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CF" w:rsidRPr="001717CF" w:rsidRDefault="001717CF" w:rsidP="001717CF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1717CF">
        <w:rPr>
          <w:b/>
          <w:sz w:val="32"/>
          <w:szCs w:val="32"/>
          <w:u w:val="single"/>
        </w:rPr>
        <w:t>(Novel) Plot Graph</w:t>
      </w:r>
    </w:p>
    <w:p w:rsidR="001717CF" w:rsidRDefault="00FC0DB6" w:rsidP="001717CF">
      <w:pPr>
        <w:spacing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en-CA"/>
        </w:rPr>
        <w:pict>
          <v:group id="_x0000_s1045" style="position:absolute;margin-left:-3pt;margin-top:10.2pt;width:463.5pt;height:208.5pt;z-index:251672576" coordorigin="1125,2235" coordsize="9270,417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125;top:6405;width:1050;height:0" o:connectortype="straight"/>
            <v:shape id="_x0000_s1028" type="#_x0000_t32" style="position:absolute;left:2175;top:2715;width:5175;height:3690;flip:y" o:connectortype="straight"/>
            <v:shape id="_x0000_s1029" type="#_x0000_t32" style="position:absolute;left:7350;top:2715;width:1575;height:1455;flip:x y" o:connectortype="straight"/>
            <v:shape id="_x0000_s1030" type="#_x0000_t32" style="position:absolute;left:8925;top:4170;width:1470;height:0" o:connectortype="straight"/>
            <v:oval id="_x0000_s1031" style="position:absolute;left:1466;top:5925;width:454;height:480;mso-width-relative:margin;mso-height-relative:margin">
              <v:textbox style="mso-next-textbox:#_x0000_s1031">
                <w:txbxContent>
                  <w:p w:rsidR="00B94104" w:rsidRDefault="00B94104">
                    <w:r>
                      <w:t>1</w:t>
                    </w:r>
                  </w:p>
                </w:txbxContent>
              </v:textbox>
            </v:oval>
            <v:oval id="_x0000_s1036" style="position:absolute;left:4500;top:4050;width:454;height:480;mso-width-relative:margin;mso-height-relative:margin">
              <v:textbox style="mso-next-textbox:#_x0000_s1036">
                <w:txbxContent>
                  <w:p w:rsidR="00B94104" w:rsidRDefault="00B94104" w:rsidP="00B94104">
                    <w:r>
                      <w:t>2</w:t>
                    </w:r>
                  </w:p>
                </w:txbxContent>
              </v:textbox>
            </v:oval>
            <v:oval id="_x0000_s1037" style="position:absolute;left:7108;top:2235;width:454;height:480;mso-width-relative:margin;mso-height-relative:margin">
              <v:textbox style="mso-next-textbox:#_x0000_s1037">
                <w:txbxContent>
                  <w:p w:rsidR="00B94104" w:rsidRDefault="00B94104" w:rsidP="00B94104">
                    <w:r>
                      <w:t>3</w:t>
                    </w:r>
                  </w:p>
                </w:txbxContent>
              </v:textbox>
            </v:oval>
            <v:oval id="_x0000_s1038" style="position:absolute;left:8025;top:2985;width:454;height:480;mso-width-relative:margin;mso-height-relative:margin">
              <v:textbox style="mso-next-textbox:#_x0000_s1038">
                <w:txbxContent>
                  <w:p w:rsidR="00B94104" w:rsidRDefault="00B94104" w:rsidP="00B94104">
                    <w:r>
                      <w:t>4</w:t>
                    </w:r>
                  </w:p>
                </w:txbxContent>
              </v:textbox>
            </v:oval>
            <v:oval id="_x0000_s1039" style="position:absolute;left:9478;top:3690;width:454;height:480;mso-width-relative:margin;mso-height-relative:margin">
              <v:textbox style="mso-next-textbox:#_x0000_s1039">
                <w:txbxContent>
                  <w:p w:rsidR="00B94104" w:rsidRDefault="00B94104" w:rsidP="00B94104">
                    <w:r>
                      <w:t>5</w:t>
                    </w:r>
                  </w:p>
                </w:txbxContent>
              </v:textbox>
            </v:oval>
            <v:shape id="_x0000_s1040" type="#_x0000_t32" style="position:absolute;left:2175;top:4425;width:2325;height:1650;flip:y" o:connectortype="straight">
              <v:stroke endarrow="block"/>
            </v:shape>
            <v:shape id="_x0000_s1041" type="#_x0000_t32" style="position:absolute;left:4954;top:2565;width:2154;height:1485;flip:y" o:connectortype="straight">
              <v:stroke endarrow="block"/>
            </v:shape>
            <v:shape id="_x0000_s1042" type="#_x0000_t32" style="position:absolute;left:7592;top:2595;width:463;height:420" o:connectortype="straight">
              <v:stroke endarrow="block"/>
            </v:shape>
            <v:shape id="_x0000_s1043" type="#_x0000_t32" style="position:absolute;left:8552;top:3450;width:523;height:510" o:connectortype="straight">
              <v:stroke endarrow="block"/>
            </v:shape>
          </v:group>
        </w:pict>
      </w:r>
    </w:p>
    <w:p w:rsidR="001717CF" w:rsidRDefault="001717CF" w:rsidP="001717CF">
      <w:pPr>
        <w:spacing w:line="240" w:lineRule="auto"/>
        <w:rPr>
          <w:sz w:val="32"/>
          <w:szCs w:val="32"/>
        </w:rPr>
      </w:pPr>
    </w:p>
    <w:p w:rsidR="001717CF" w:rsidRDefault="001717CF" w:rsidP="001717CF">
      <w:pPr>
        <w:spacing w:line="240" w:lineRule="auto"/>
        <w:rPr>
          <w:sz w:val="32"/>
          <w:szCs w:val="32"/>
        </w:rPr>
      </w:pPr>
    </w:p>
    <w:p w:rsidR="001717CF" w:rsidRDefault="001717CF" w:rsidP="001717CF">
      <w:pPr>
        <w:spacing w:line="240" w:lineRule="auto"/>
        <w:rPr>
          <w:sz w:val="32"/>
          <w:szCs w:val="32"/>
        </w:rPr>
      </w:pPr>
    </w:p>
    <w:p w:rsidR="001717CF" w:rsidRDefault="001717CF" w:rsidP="001717CF">
      <w:pPr>
        <w:spacing w:line="240" w:lineRule="auto"/>
        <w:rPr>
          <w:sz w:val="32"/>
          <w:szCs w:val="32"/>
        </w:rPr>
      </w:pPr>
    </w:p>
    <w:p w:rsidR="001717CF" w:rsidRDefault="001717CF" w:rsidP="001717CF">
      <w:pPr>
        <w:spacing w:line="240" w:lineRule="auto"/>
        <w:rPr>
          <w:sz w:val="32"/>
          <w:szCs w:val="32"/>
        </w:rPr>
      </w:pPr>
    </w:p>
    <w:p w:rsidR="001717CF" w:rsidRDefault="001717CF" w:rsidP="001717CF">
      <w:pPr>
        <w:spacing w:line="240" w:lineRule="auto"/>
        <w:rPr>
          <w:sz w:val="32"/>
          <w:szCs w:val="32"/>
        </w:rPr>
      </w:pPr>
    </w:p>
    <w:p w:rsidR="001717CF" w:rsidRDefault="001717CF" w:rsidP="001717CF">
      <w:pPr>
        <w:spacing w:line="240" w:lineRule="auto"/>
        <w:rPr>
          <w:sz w:val="32"/>
          <w:szCs w:val="32"/>
        </w:rPr>
      </w:pPr>
    </w:p>
    <w:p w:rsidR="001717CF" w:rsidRDefault="001717CF" w:rsidP="001717CF">
      <w:pPr>
        <w:spacing w:line="240" w:lineRule="auto"/>
        <w:rPr>
          <w:sz w:val="32"/>
          <w:szCs w:val="32"/>
        </w:rPr>
      </w:pPr>
    </w:p>
    <w:p w:rsidR="00F407DC" w:rsidRDefault="001717CF" w:rsidP="001717CF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</w:rPr>
      </w:pPr>
      <w:r w:rsidRPr="00B94104">
        <w:rPr>
          <w:sz w:val="32"/>
          <w:szCs w:val="32"/>
          <w:u w:val="single"/>
        </w:rPr>
        <w:t>Introduction</w:t>
      </w:r>
      <w:r w:rsidRPr="001717CF">
        <w:rPr>
          <w:sz w:val="32"/>
          <w:szCs w:val="32"/>
        </w:rPr>
        <w:t>:  characters, setting, main plot/ story line</w:t>
      </w:r>
    </w:p>
    <w:p w:rsidR="001717CF" w:rsidRPr="001717CF" w:rsidRDefault="001717CF" w:rsidP="001717CF">
      <w:pPr>
        <w:pStyle w:val="ListParagraph"/>
        <w:spacing w:line="240" w:lineRule="auto"/>
        <w:rPr>
          <w:sz w:val="32"/>
          <w:szCs w:val="32"/>
        </w:rPr>
      </w:pPr>
    </w:p>
    <w:p w:rsidR="001717CF" w:rsidRDefault="001717CF" w:rsidP="001717CF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sz w:val="32"/>
          <w:szCs w:val="32"/>
        </w:rPr>
      </w:pPr>
      <w:r w:rsidRPr="00B94104">
        <w:rPr>
          <w:sz w:val="32"/>
          <w:szCs w:val="32"/>
          <w:u w:val="single"/>
        </w:rPr>
        <w:t>Rising Action</w:t>
      </w:r>
      <w:r w:rsidRPr="001717CF">
        <w:rPr>
          <w:sz w:val="32"/>
          <w:szCs w:val="32"/>
        </w:rPr>
        <w:t>:   development of characters, story line, introduced</w:t>
      </w:r>
      <w:r>
        <w:rPr>
          <w:sz w:val="32"/>
          <w:szCs w:val="32"/>
        </w:rPr>
        <w:t xml:space="preserve"> </w:t>
      </w:r>
    </w:p>
    <w:p w:rsidR="001717CF" w:rsidRDefault="001717CF" w:rsidP="001717CF">
      <w:pPr>
        <w:pStyle w:val="ListParagraph"/>
        <w:tabs>
          <w:tab w:val="left" w:pos="2700"/>
        </w:tabs>
        <w:spacing w:line="240" w:lineRule="auto"/>
        <w:ind w:left="2700"/>
        <w:rPr>
          <w:sz w:val="32"/>
          <w:szCs w:val="32"/>
        </w:rPr>
      </w:pPr>
      <w:proofErr w:type="gramStart"/>
      <w:r w:rsidRPr="001717CF">
        <w:rPr>
          <w:sz w:val="32"/>
          <w:szCs w:val="32"/>
        </w:rPr>
        <w:t>to</w:t>
      </w:r>
      <w:proofErr w:type="gramEnd"/>
      <w:r w:rsidRPr="001717CF">
        <w:rPr>
          <w:sz w:val="32"/>
          <w:szCs w:val="32"/>
        </w:rPr>
        <w:t xml:space="preserve"> subplots, conflict/ problem, turning points, changes in setting, mood of the story, atmosphere</w:t>
      </w:r>
    </w:p>
    <w:p w:rsidR="001717CF" w:rsidRPr="001717CF" w:rsidRDefault="001717CF" w:rsidP="001717CF">
      <w:pPr>
        <w:pStyle w:val="ListParagraph"/>
        <w:tabs>
          <w:tab w:val="left" w:pos="2700"/>
        </w:tabs>
        <w:spacing w:line="240" w:lineRule="auto"/>
        <w:ind w:left="2700"/>
        <w:rPr>
          <w:sz w:val="32"/>
          <w:szCs w:val="32"/>
        </w:rPr>
      </w:pPr>
    </w:p>
    <w:p w:rsidR="001717CF" w:rsidRDefault="001717CF" w:rsidP="001717CF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</w:rPr>
      </w:pPr>
      <w:r w:rsidRPr="00B94104">
        <w:rPr>
          <w:sz w:val="32"/>
          <w:szCs w:val="32"/>
          <w:u w:val="single"/>
        </w:rPr>
        <w:t>Climax</w:t>
      </w:r>
      <w:r w:rsidRPr="001717CF">
        <w:rPr>
          <w:sz w:val="32"/>
          <w:szCs w:val="32"/>
        </w:rPr>
        <w:t xml:space="preserve">:  an event, or scene, or sentence, or phrase that is the </w:t>
      </w:r>
    </w:p>
    <w:p w:rsidR="001717CF" w:rsidRDefault="001717CF" w:rsidP="001717CF">
      <w:pPr>
        <w:pStyle w:val="ListParagraph"/>
        <w:spacing w:line="240" w:lineRule="auto"/>
        <w:ind w:left="1800"/>
        <w:rPr>
          <w:sz w:val="32"/>
          <w:szCs w:val="32"/>
        </w:rPr>
      </w:pPr>
      <w:proofErr w:type="gramStart"/>
      <w:r w:rsidRPr="001717CF">
        <w:rPr>
          <w:sz w:val="32"/>
          <w:szCs w:val="32"/>
        </w:rPr>
        <w:t>most</w:t>
      </w:r>
      <w:proofErr w:type="gramEnd"/>
      <w:r w:rsidRPr="001717CF">
        <w:rPr>
          <w:sz w:val="32"/>
          <w:szCs w:val="32"/>
        </w:rPr>
        <w:t xml:space="preserve"> intense and the highest point of the storyline.  Often reflects back or is connected with the original main plot.  </w:t>
      </w:r>
      <w:proofErr w:type="gramStart"/>
      <w:r w:rsidRPr="001717CF">
        <w:rPr>
          <w:sz w:val="32"/>
          <w:szCs w:val="32"/>
        </w:rPr>
        <w:t>Occurs near the end of the text (sometimes even the last page).</w:t>
      </w:r>
      <w:proofErr w:type="gramEnd"/>
      <w:r w:rsidRPr="001717CF">
        <w:rPr>
          <w:sz w:val="32"/>
          <w:szCs w:val="32"/>
        </w:rPr>
        <w:t xml:space="preserve">  </w:t>
      </w:r>
      <w:proofErr w:type="gramStart"/>
      <w:r w:rsidRPr="001717CF">
        <w:rPr>
          <w:sz w:val="32"/>
          <w:szCs w:val="32"/>
        </w:rPr>
        <w:t>After the climax occurs, a resolution can be seen, identified.</w:t>
      </w:r>
      <w:proofErr w:type="gramEnd"/>
    </w:p>
    <w:p w:rsidR="001717CF" w:rsidRPr="001717CF" w:rsidRDefault="001717CF" w:rsidP="001717CF">
      <w:pPr>
        <w:pStyle w:val="ListParagraph"/>
        <w:spacing w:line="240" w:lineRule="auto"/>
        <w:ind w:left="1800"/>
        <w:rPr>
          <w:sz w:val="32"/>
          <w:szCs w:val="32"/>
        </w:rPr>
      </w:pPr>
    </w:p>
    <w:p w:rsidR="001717CF" w:rsidRDefault="001717CF" w:rsidP="001717CF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</w:rPr>
      </w:pPr>
      <w:r w:rsidRPr="00B94104">
        <w:rPr>
          <w:sz w:val="32"/>
          <w:szCs w:val="32"/>
          <w:u w:val="single"/>
        </w:rPr>
        <w:t>Falling action</w:t>
      </w:r>
      <w:r w:rsidRPr="001717CF">
        <w:rPr>
          <w:sz w:val="32"/>
          <w:szCs w:val="32"/>
        </w:rPr>
        <w:t>:  settling down</w:t>
      </w:r>
    </w:p>
    <w:p w:rsidR="001717CF" w:rsidRPr="001717CF" w:rsidRDefault="001717CF" w:rsidP="001717CF">
      <w:pPr>
        <w:pStyle w:val="ListParagraph"/>
        <w:spacing w:line="240" w:lineRule="auto"/>
        <w:rPr>
          <w:sz w:val="32"/>
          <w:szCs w:val="32"/>
        </w:rPr>
      </w:pPr>
    </w:p>
    <w:p w:rsidR="001717CF" w:rsidRPr="001717CF" w:rsidRDefault="001717CF" w:rsidP="001717CF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</w:rPr>
      </w:pPr>
      <w:r w:rsidRPr="00B94104">
        <w:rPr>
          <w:sz w:val="32"/>
          <w:szCs w:val="32"/>
          <w:u w:val="single"/>
        </w:rPr>
        <w:t>Resolution or Ending</w:t>
      </w:r>
      <w:r w:rsidRPr="001717CF">
        <w:rPr>
          <w:sz w:val="32"/>
          <w:szCs w:val="32"/>
        </w:rPr>
        <w:t>:  (denouement)</w:t>
      </w:r>
    </w:p>
    <w:sectPr w:rsidR="001717CF" w:rsidRPr="001717CF" w:rsidSect="00F40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A6FA1"/>
    <w:multiLevelType w:val="hybridMultilevel"/>
    <w:tmpl w:val="6296A21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17CF"/>
    <w:rsid w:val="001717CF"/>
    <w:rsid w:val="008E1152"/>
    <w:rsid w:val="00B94104"/>
    <w:rsid w:val="00F407DC"/>
    <w:rsid w:val="00FC0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7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4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dcterms:created xsi:type="dcterms:W3CDTF">2010-10-28T13:42:00Z</dcterms:created>
  <dcterms:modified xsi:type="dcterms:W3CDTF">2010-10-28T14:04:00Z</dcterms:modified>
</cp:coreProperties>
</file>